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현행 절차 · v2</w:t>
      </w:r>
    </w:p>
    <w:p>
      <w:r>
        <w:t>연습용 가상 자료</w:t>
      </w:r>
    </w:p>
    <w:p>
      <w:r>
        <w:t>공유 관리표에 요청을 등록합니다. 조정 담당자가 담당자를 지정하고 담당자가 결과를 기록하면 요청자가 완료를 확인합니다.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 Unicode MS" w:hAnsi="Arial Unicode MS" w:eastAsia="Arial Unicode MS" w:cs="Arial Unicode MS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 Unicode MS" w:hAnsi="Arial Unicode MS" w:eastAsia="Arial Unicode MS" w:cs="Arial Unicode MS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현행 절차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