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Procedimento vigente · v2</w:t>
      </w:r>
    </w:p>
    <w:p>
      <w:r>
        <w:t>Material fictício para prática</w:t>
      </w:r>
    </w:p>
    <w:p>
      <w:r>
        <w:t>As solicitações entram no controle compartilhado. Um coordenador define o responsável, que registra o resultado. O solicitante confirma a conclusão.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Procedimento vigente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